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MICROPILE INSTALLATION</w:t>
      </w:r>
    </w:p>
    <w:p>
      <w:pPr>
        <w:spacing w:after="480"/>
      </w:pPr>
      <w:r>
        <w:rPr>
          <w:rFonts w:ascii="Aptos" w:hAnsi="Aptos"/>
          <w:b w:val="0"/>
          <w:color w:val="5E6B78"/>
          <w:sz w:val="26"/>
        </w:rPr>
        <w:t>Cerucuk Mikro</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MS-PBG-002</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micropile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micropile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Steel casing or bar</w:t>
      </w:r>
    </w:p>
    <w:p>
      <w:pPr>
        <w:pStyle w:val="ListBullet"/>
        <w:spacing w:after="50"/>
        <w:ind w:left="369" w:hanging="170"/>
      </w:pPr>
      <w:r>
        <w:rPr>
          <w:rFonts w:ascii="Aptos" w:hAnsi="Aptos"/>
          <w:b w:val="0"/>
          <w:color w:val="263442"/>
          <w:sz w:val="19"/>
        </w:rPr>
        <w:t>Cement grout</w:t>
      </w:r>
    </w:p>
    <w:p>
      <w:pPr>
        <w:pStyle w:val="ListBullet"/>
        <w:spacing w:after="50"/>
        <w:ind w:left="369" w:hanging="170"/>
      </w:pPr>
      <w:r>
        <w:rPr>
          <w:rFonts w:ascii="Aptos" w:hAnsi="Aptos"/>
          <w:b w:val="0"/>
          <w:color w:val="263442"/>
          <w:sz w:val="19"/>
        </w:rPr>
        <w:t>Centralisers</w:t>
      </w:r>
    </w:p>
    <w:p>
      <w:pPr>
        <w:pStyle w:val="ListBullet"/>
        <w:spacing w:after="50"/>
        <w:ind w:left="369" w:hanging="170"/>
      </w:pPr>
      <w:r>
        <w:rPr>
          <w:rFonts w:ascii="Aptos" w:hAnsi="Aptos"/>
          <w:b w:val="0"/>
          <w:color w:val="263442"/>
          <w:sz w:val="19"/>
        </w:rPr>
        <w:t>Couplers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Compact drilling rig</w:t>
      </w:r>
    </w:p>
    <w:p>
      <w:pPr>
        <w:pStyle w:val="ListBullet"/>
        <w:spacing w:after="50"/>
        <w:ind w:left="369" w:hanging="170"/>
      </w:pPr>
      <w:r>
        <w:rPr>
          <w:rFonts w:ascii="Aptos" w:hAnsi="Aptos"/>
          <w:b w:val="0"/>
          <w:color w:val="263442"/>
          <w:sz w:val="19"/>
        </w:rPr>
        <w:t>Grout mixer and pump</w:t>
      </w:r>
    </w:p>
    <w:p>
      <w:pPr>
        <w:pStyle w:val="ListBullet"/>
        <w:spacing w:after="50"/>
        <w:ind w:left="369" w:hanging="170"/>
      </w:pPr>
      <w:r>
        <w:rPr>
          <w:rFonts w:ascii="Aptos" w:hAnsi="Aptos"/>
          <w:b w:val="0"/>
          <w:color w:val="263442"/>
          <w:sz w:val="19"/>
        </w:rPr>
        <w:t>Pressure gauge</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micropile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Steel casing or bar, Cement grout, Centralisers, Couplers.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pile location. </w:t>
      </w:r>
      <w:r>
        <w:rPr>
          <w:rFonts w:ascii="Aptos" w:hAnsi="Aptos"/>
          <w:b w:val="0"/>
          <w:color w:val="263442"/>
          <w:sz w:val="19"/>
        </w:rPr>
        <w:t>Confirm pile location, headroom, utilities and drilling parameters.</w:t>
      </w:r>
    </w:p>
    <w:p>
      <w:pPr>
        <w:keepLines/>
        <w:spacing w:after="100" w:line="269" w:lineRule="auto"/>
        <w:ind w:left="369" w:hanging="369"/>
      </w:pPr>
      <w:r>
        <w:rPr>
          <w:rFonts w:ascii="Aptos" w:hAnsi="Aptos"/>
          <w:b/>
          <w:color w:val="071E33"/>
          <w:sz w:val="19"/>
        </w:rPr>
        <w:t xml:space="preserve">2. Set up the rig. </w:t>
      </w:r>
      <w:r>
        <w:rPr>
          <w:rFonts w:ascii="Aptos" w:hAnsi="Aptos"/>
          <w:b w:val="0"/>
          <w:color w:val="263442"/>
          <w:sz w:val="19"/>
        </w:rPr>
        <w:t>Set up the rig and drill to the required depth while logging strata and returns.</w:t>
      </w:r>
    </w:p>
    <w:p>
      <w:pPr>
        <w:keepLines/>
        <w:spacing w:after="100" w:line="269" w:lineRule="auto"/>
        <w:ind w:left="369" w:hanging="369"/>
      </w:pPr>
      <w:r>
        <w:rPr>
          <w:rFonts w:ascii="Aptos" w:hAnsi="Aptos"/>
          <w:b/>
          <w:color w:val="071E33"/>
          <w:sz w:val="19"/>
        </w:rPr>
        <w:t xml:space="preserve">3. Clean the bore. </w:t>
      </w:r>
      <w:r>
        <w:rPr>
          <w:rFonts w:ascii="Aptos" w:hAnsi="Aptos"/>
          <w:b w:val="0"/>
          <w:color w:val="263442"/>
          <w:sz w:val="19"/>
        </w:rPr>
        <w:t>Clean the bore and install reinforcement, casing and centralisers.</w:t>
      </w:r>
    </w:p>
    <w:p>
      <w:pPr>
        <w:keepLines/>
        <w:spacing w:after="100" w:line="269" w:lineRule="auto"/>
        <w:ind w:left="369" w:hanging="369"/>
      </w:pPr>
      <w:r>
        <w:rPr>
          <w:rFonts w:ascii="Aptos" w:hAnsi="Aptos"/>
          <w:b/>
          <w:color w:val="071E33"/>
          <w:sz w:val="19"/>
        </w:rPr>
        <w:t xml:space="preserve">4. Mix approved grout. </w:t>
      </w:r>
      <w:r>
        <w:rPr>
          <w:rFonts w:ascii="Aptos" w:hAnsi="Aptos"/>
          <w:b w:val="0"/>
          <w:color w:val="263442"/>
          <w:sz w:val="19"/>
        </w:rPr>
        <w:t>Mix approved grout and place from the base without interruption.</w:t>
      </w:r>
    </w:p>
    <w:p>
      <w:pPr>
        <w:keepLines/>
        <w:spacing w:after="100" w:line="269" w:lineRule="auto"/>
        <w:ind w:left="369" w:hanging="369"/>
      </w:pPr>
      <w:r>
        <w:rPr>
          <w:rFonts w:ascii="Aptos" w:hAnsi="Aptos"/>
          <w:b/>
          <w:color w:val="071E33"/>
          <w:sz w:val="19"/>
        </w:rPr>
        <w:t xml:space="preserve">5. Record grout pressure. </w:t>
      </w:r>
      <w:r>
        <w:rPr>
          <w:rFonts w:ascii="Aptos" w:hAnsi="Aptos"/>
          <w:b w:val="0"/>
          <w:color w:val="263442"/>
          <w:sz w:val="19"/>
        </w:rPr>
        <w:t>Record grout pressure, volume and theoretical take; top up after settlement where required.</w:t>
      </w:r>
    </w:p>
    <w:p>
      <w:pPr>
        <w:keepLines/>
        <w:spacing w:after="100" w:line="269" w:lineRule="auto"/>
        <w:ind w:left="369" w:hanging="369"/>
      </w:pPr>
      <w:r>
        <w:rPr>
          <w:rFonts w:ascii="Aptos" w:hAnsi="Aptos"/>
          <w:b/>
          <w:color w:val="071E33"/>
          <w:sz w:val="19"/>
        </w:rPr>
        <w:t xml:space="preserve">6. Construct the head. </w:t>
      </w:r>
      <w:r>
        <w:rPr>
          <w:rFonts w:ascii="Aptos" w:hAnsi="Aptos"/>
          <w:b w:val="0"/>
          <w:color w:val="263442"/>
          <w:sz w:val="19"/>
        </w:rPr>
        <w:t>Construct the head, carry out proof or integrity testing and close the pile record.</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pile location; bore depth; reinforcement; grout mix and volume; pile head; testing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rotating machinery; high-pressure grout; restricted access; underground services; silica and cement contact.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Pile location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Bore depth</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Reinforcement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Grout mix and volume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Pile head</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Testing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Rotating machinery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High-pressure grout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Restricted access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Underground services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Silica and cement contact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MS-PBG-002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Micropile Installation</dc:title>
  <dc:subject>Editable construction method statement template</dc:subject>
  <dc:creator>Method Statement Hub Malaysia</dc:creator>
  <cp:keywords>micropile, mini pile, underpinning</cp:keywords>
  <dc:description>generated by python-docx</dc:description>
  <cp:lastModifiedBy/>
  <cp:revision>1</cp:revision>
  <dcterms:created xsi:type="dcterms:W3CDTF">2013-12-23T23:15:00Z</dcterms:created>
  <dcterms:modified xsi:type="dcterms:W3CDTF">2013-12-23T23:15:00Z</dcterms:modified>
  <cp:category/>
</cp:coreProperties>
</file>